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C4" w:rsidRPr="00FE70DA" w:rsidRDefault="009D41A5" w:rsidP="009D41A5">
      <w:pPr>
        <w:spacing w:line="240" w:lineRule="auto"/>
        <w:rPr>
          <w:rFonts w:ascii="Arial" w:hAnsi="Arial" w:cs="Arial"/>
          <w:b/>
          <w:color w:val="000000" w:themeColor="text1"/>
          <w:sz w:val="28"/>
          <w:szCs w:val="28"/>
        </w:rPr>
      </w:pPr>
      <w:r w:rsidRPr="00FE70DA">
        <w:rPr>
          <w:rFonts w:ascii="Arial" w:hAnsi="Arial" w:cs="Arial"/>
          <w:b/>
          <w:color w:val="000000" w:themeColor="text1"/>
          <w:sz w:val="28"/>
          <w:szCs w:val="28"/>
        </w:rPr>
        <w:t>OX</w:t>
      </w:r>
      <w:r w:rsidR="008C0DFE" w:rsidRPr="00FE70DA">
        <w:rPr>
          <w:rFonts w:ascii="Arial" w:hAnsi="Arial" w:cs="Arial"/>
          <w:b/>
          <w:color w:val="000000" w:themeColor="text1"/>
          <w:sz w:val="28"/>
          <w:szCs w:val="28"/>
        </w:rPr>
        <w:t xml:space="preserve">FORD CITY FULL COUNCIL MEETING </w:t>
      </w:r>
    </w:p>
    <w:p w:rsidR="009D41A5" w:rsidRPr="00FE70DA" w:rsidRDefault="001E7BC4" w:rsidP="009D41A5">
      <w:pPr>
        <w:spacing w:line="240" w:lineRule="auto"/>
        <w:rPr>
          <w:rFonts w:ascii="Arial" w:hAnsi="Arial" w:cs="Arial"/>
          <w:b/>
          <w:color w:val="000000" w:themeColor="text1"/>
          <w:sz w:val="28"/>
          <w:szCs w:val="28"/>
        </w:rPr>
      </w:pPr>
      <w:r w:rsidRPr="00FE70DA">
        <w:rPr>
          <w:rFonts w:ascii="Arial" w:hAnsi="Arial" w:cs="Arial"/>
          <w:b/>
          <w:color w:val="000000" w:themeColor="text1"/>
          <w:sz w:val="28"/>
          <w:szCs w:val="28"/>
        </w:rPr>
        <w:t>20 July 2015</w:t>
      </w:r>
    </w:p>
    <w:p w:rsidR="00846DE3" w:rsidRPr="00FE70DA" w:rsidRDefault="008C0DFE" w:rsidP="009D41A5">
      <w:pPr>
        <w:spacing w:line="240" w:lineRule="auto"/>
        <w:rPr>
          <w:rFonts w:ascii="Arial" w:hAnsi="Arial" w:cs="Arial"/>
          <w:b/>
          <w:color w:val="000000" w:themeColor="text1"/>
          <w:sz w:val="28"/>
          <w:szCs w:val="28"/>
        </w:rPr>
      </w:pPr>
      <w:r w:rsidRPr="00FE70DA">
        <w:rPr>
          <w:rFonts w:ascii="Arial" w:hAnsi="Arial" w:cs="Arial"/>
          <w:b/>
          <w:color w:val="000000" w:themeColor="text1"/>
          <w:sz w:val="28"/>
          <w:szCs w:val="28"/>
        </w:rPr>
        <w:t xml:space="preserve">AGENDA ITEM </w:t>
      </w:r>
      <w:r w:rsidR="00166DB1">
        <w:rPr>
          <w:rFonts w:ascii="Arial" w:hAnsi="Arial" w:cs="Arial"/>
          <w:b/>
          <w:color w:val="000000" w:themeColor="text1"/>
          <w:sz w:val="28"/>
          <w:szCs w:val="28"/>
        </w:rPr>
        <w:t>19 (was18)</w:t>
      </w:r>
      <w:bookmarkStart w:id="0" w:name="_GoBack"/>
      <w:bookmarkEnd w:id="0"/>
      <w:r w:rsidR="009D41A5" w:rsidRPr="00FE70DA">
        <w:rPr>
          <w:rFonts w:ascii="Arial" w:hAnsi="Arial" w:cs="Arial"/>
          <w:b/>
          <w:color w:val="000000" w:themeColor="text1"/>
          <w:sz w:val="28"/>
          <w:szCs w:val="28"/>
        </w:rPr>
        <w:t>: PUBLIC ADDRESSES AND QUESTIONS THAT DO NOT RELATE TO MATTERS FOR DECISION AT THIS COUNCIL MEETING.</w:t>
      </w:r>
    </w:p>
    <w:p w:rsidR="006628F1" w:rsidRPr="00FE70DA" w:rsidRDefault="006628F1" w:rsidP="006628F1">
      <w:pPr>
        <w:spacing w:after="0" w:line="240" w:lineRule="auto"/>
        <w:rPr>
          <w:rFonts w:ascii="Arial" w:hAnsi="Arial" w:cs="Arial"/>
          <w:b/>
          <w:color w:val="000000" w:themeColor="text1"/>
          <w:sz w:val="24"/>
          <w:szCs w:val="24"/>
          <w:u w:val="single"/>
        </w:rPr>
      </w:pPr>
      <w:r w:rsidRPr="00FE70DA">
        <w:rPr>
          <w:rFonts w:ascii="Arial" w:hAnsi="Arial" w:cs="Arial"/>
          <w:b/>
          <w:color w:val="000000" w:themeColor="text1"/>
          <w:sz w:val="24"/>
          <w:szCs w:val="24"/>
          <w:u w:val="single"/>
        </w:rPr>
        <w:t>Addresses</w:t>
      </w:r>
    </w:p>
    <w:p w:rsidR="003C6D91" w:rsidRPr="00FE70DA" w:rsidRDefault="003C6D91" w:rsidP="006628F1">
      <w:pPr>
        <w:spacing w:after="0" w:line="240" w:lineRule="auto"/>
        <w:rPr>
          <w:rFonts w:ascii="Arial" w:hAnsi="Arial" w:cs="Arial"/>
          <w:b/>
          <w:color w:val="000000" w:themeColor="text1"/>
          <w:sz w:val="24"/>
          <w:szCs w:val="24"/>
          <w:u w:val="single"/>
        </w:rPr>
      </w:pPr>
    </w:p>
    <w:p w:rsidR="008B300E" w:rsidRPr="00FE70DA" w:rsidRDefault="003C6D91" w:rsidP="008B300E">
      <w:pPr>
        <w:pStyle w:val="ListParagraph"/>
        <w:numPr>
          <w:ilvl w:val="0"/>
          <w:numId w:val="3"/>
        </w:numPr>
        <w:spacing w:after="0" w:line="240" w:lineRule="auto"/>
        <w:rPr>
          <w:rFonts w:ascii="Arial" w:hAnsi="Arial" w:cs="Arial"/>
          <w:b/>
          <w:color w:val="000000" w:themeColor="text1"/>
          <w:sz w:val="24"/>
          <w:szCs w:val="24"/>
        </w:rPr>
      </w:pPr>
      <w:r w:rsidRPr="00FE70DA">
        <w:rPr>
          <w:rFonts w:ascii="Arial" w:hAnsi="Arial" w:cs="Arial"/>
          <w:b/>
          <w:color w:val="000000" w:themeColor="text1"/>
          <w:sz w:val="24"/>
          <w:szCs w:val="24"/>
        </w:rPr>
        <w:t xml:space="preserve">Address by </w:t>
      </w:r>
      <w:r w:rsidR="008C0DFE" w:rsidRPr="00FE70DA">
        <w:rPr>
          <w:rFonts w:ascii="Arial" w:hAnsi="Arial" w:cs="Arial"/>
          <w:b/>
          <w:color w:val="000000" w:themeColor="text1"/>
          <w:sz w:val="24"/>
          <w:szCs w:val="24"/>
        </w:rPr>
        <w:t>Mark Lodge, Director, International Network for Cancer Treatment and Research</w:t>
      </w:r>
      <w:r w:rsidR="00FC3EB4" w:rsidRPr="00FE70DA">
        <w:rPr>
          <w:rFonts w:ascii="Arial" w:hAnsi="Arial" w:cs="Arial"/>
          <w:b/>
          <w:color w:val="000000" w:themeColor="text1"/>
          <w:sz w:val="24"/>
          <w:szCs w:val="24"/>
        </w:rPr>
        <w:t xml:space="preserve"> - in support of the Motion to recognize World Cancer Day</w:t>
      </w:r>
      <w:r w:rsidR="008C0DFE" w:rsidRPr="00FE70DA">
        <w:rPr>
          <w:rFonts w:ascii="Arial" w:hAnsi="Arial" w:cs="Arial"/>
          <w:b/>
          <w:color w:val="000000" w:themeColor="text1"/>
          <w:sz w:val="24"/>
          <w:szCs w:val="24"/>
        </w:rPr>
        <w:t xml:space="preserve"> (text attached)</w:t>
      </w:r>
      <w:r w:rsidR="0037654A" w:rsidRPr="00FE70DA">
        <w:rPr>
          <w:rFonts w:ascii="Arial" w:hAnsi="Arial" w:cs="Arial"/>
          <w:b/>
          <w:color w:val="000000" w:themeColor="text1"/>
          <w:sz w:val="24"/>
          <w:szCs w:val="24"/>
        </w:rPr>
        <w:t xml:space="preserve"> (unless taken earlier in meeting)</w:t>
      </w:r>
    </w:p>
    <w:p w:rsidR="008B300E" w:rsidRPr="00FE70DA" w:rsidRDefault="008B300E" w:rsidP="008B300E">
      <w:pPr>
        <w:pStyle w:val="ListParagraph"/>
        <w:spacing w:after="0" w:line="240" w:lineRule="auto"/>
        <w:ind w:left="360"/>
        <w:rPr>
          <w:rFonts w:ascii="Arial" w:hAnsi="Arial" w:cs="Arial"/>
          <w:b/>
          <w:color w:val="000000" w:themeColor="text1"/>
          <w:sz w:val="24"/>
          <w:szCs w:val="24"/>
        </w:rPr>
      </w:pPr>
    </w:p>
    <w:p w:rsidR="008B300E" w:rsidRPr="00FE70DA" w:rsidRDefault="008B300E" w:rsidP="00FC3EB4">
      <w:pPr>
        <w:pStyle w:val="ListParagraph"/>
        <w:numPr>
          <w:ilvl w:val="0"/>
          <w:numId w:val="3"/>
        </w:numPr>
        <w:spacing w:line="240" w:lineRule="auto"/>
        <w:rPr>
          <w:rFonts w:ascii="Arial" w:hAnsi="Arial" w:cs="Arial"/>
          <w:b/>
          <w:color w:val="000000" w:themeColor="text1"/>
          <w:sz w:val="24"/>
          <w:szCs w:val="24"/>
        </w:rPr>
      </w:pPr>
      <w:r w:rsidRPr="00FE70DA">
        <w:rPr>
          <w:rFonts w:ascii="Arial" w:hAnsi="Arial" w:cs="Arial"/>
          <w:b/>
          <w:color w:val="000000" w:themeColor="text1"/>
          <w:sz w:val="24"/>
          <w:szCs w:val="24"/>
        </w:rPr>
        <w:t xml:space="preserve">Address by Rob Whitty – </w:t>
      </w:r>
      <w:proofErr w:type="spellStart"/>
      <w:r w:rsidR="00FC3EB4" w:rsidRPr="00FE70DA">
        <w:rPr>
          <w:rFonts w:ascii="Arial" w:hAnsi="Arial" w:cs="Arial"/>
          <w:b/>
          <w:color w:val="000000" w:themeColor="text1"/>
          <w:sz w:val="24"/>
          <w:szCs w:val="24"/>
        </w:rPr>
        <w:t>Wolvercote</w:t>
      </w:r>
      <w:proofErr w:type="spellEnd"/>
      <w:r w:rsidR="00FC3EB4" w:rsidRPr="00FE70DA">
        <w:rPr>
          <w:rFonts w:ascii="Arial" w:hAnsi="Arial" w:cs="Arial"/>
          <w:b/>
          <w:color w:val="000000" w:themeColor="text1"/>
          <w:sz w:val="24"/>
          <w:szCs w:val="24"/>
        </w:rPr>
        <w:t xml:space="preserve"> Sound Barrier Petition presented to Council </w:t>
      </w:r>
      <w:r w:rsidRPr="00FE70DA">
        <w:rPr>
          <w:rFonts w:ascii="Arial" w:hAnsi="Arial" w:cs="Arial"/>
          <w:b/>
          <w:color w:val="000000" w:themeColor="text1"/>
          <w:sz w:val="24"/>
          <w:szCs w:val="24"/>
        </w:rPr>
        <w:t xml:space="preserve">(text </w:t>
      </w:r>
      <w:r w:rsidR="0031010D" w:rsidRPr="00FE70DA">
        <w:rPr>
          <w:rFonts w:ascii="Arial" w:hAnsi="Arial" w:cs="Arial"/>
          <w:b/>
          <w:color w:val="000000" w:themeColor="text1"/>
          <w:sz w:val="24"/>
          <w:szCs w:val="24"/>
        </w:rPr>
        <w:t>separate</w:t>
      </w:r>
      <w:r w:rsidRPr="00FE70DA">
        <w:rPr>
          <w:rFonts w:ascii="Arial" w:hAnsi="Arial" w:cs="Arial"/>
          <w:b/>
          <w:color w:val="000000" w:themeColor="text1"/>
          <w:sz w:val="24"/>
          <w:szCs w:val="24"/>
        </w:rPr>
        <w:t>)</w:t>
      </w:r>
    </w:p>
    <w:p w:rsidR="008B300E" w:rsidRPr="00FE70DA" w:rsidRDefault="008B300E" w:rsidP="008B300E">
      <w:pPr>
        <w:pStyle w:val="ListParagraph"/>
        <w:spacing w:line="240" w:lineRule="auto"/>
        <w:ind w:left="360"/>
        <w:rPr>
          <w:rFonts w:ascii="Arial" w:hAnsi="Arial" w:cs="Arial"/>
          <w:b/>
          <w:color w:val="000000" w:themeColor="text1"/>
          <w:sz w:val="24"/>
          <w:szCs w:val="24"/>
        </w:rPr>
      </w:pPr>
    </w:p>
    <w:p w:rsidR="008B300E" w:rsidRPr="00FE70DA" w:rsidRDefault="008B300E" w:rsidP="008B300E">
      <w:pPr>
        <w:pStyle w:val="ListParagraph"/>
        <w:numPr>
          <w:ilvl w:val="0"/>
          <w:numId w:val="3"/>
        </w:numPr>
        <w:spacing w:line="240" w:lineRule="auto"/>
        <w:rPr>
          <w:rFonts w:ascii="Arial" w:hAnsi="Arial" w:cs="Arial"/>
          <w:b/>
          <w:color w:val="000000" w:themeColor="text1"/>
          <w:sz w:val="24"/>
          <w:szCs w:val="24"/>
        </w:rPr>
      </w:pPr>
      <w:r w:rsidRPr="00FE70DA">
        <w:rPr>
          <w:rFonts w:ascii="Arial" w:hAnsi="Arial" w:cs="Arial"/>
          <w:b/>
          <w:color w:val="000000" w:themeColor="text1"/>
          <w:sz w:val="24"/>
          <w:szCs w:val="24"/>
        </w:rPr>
        <w:t xml:space="preserve">Address by Howard Crapper - RFC Oxford Port Meadow Airfield and proposed Memorial to the Airman who lost their lives there during WW1 (text </w:t>
      </w:r>
      <w:r w:rsidR="0031010D" w:rsidRPr="00FE70DA">
        <w:rPr>
          <w:rFonts w:ascii="Arial" w:hAnsi="Arial" w:cs="Arial"/>
          <w:b/>
          <w:color w:val="000000" w:themeColor="text1"/>
          <w:sz w:val="24"/>
          <w:szCs w:val="24"/>
        </w:rPr>
        <w:t>separate</w:t>
      </w:r>
      <w:r w:rsidRPr="00FE70DA">
        <w:rPr>
          <w:rFonts w:ascii="Arial" w:hAnsi="Arial" w:cs="Arial"/>
          <w:b/>
          <w:color w:val="000000" w:themeColor="text1"/>
          <w:sz w:val="24"/>
          <w:szCs w:val="24"/>
        </w:rPr>
        <w:t>)</w:t>
      </w:r>
    </w:p>
    <w:p w:rsidR="003C6D91" w:rsidRPr="00FE70DA" w:rsidRDefault="003C6D91" w:rsidP="008B300E">
      <w:pPr>
        <w:pStyle w:val="ListParagraph"/>
        <w:spacing w:line="240" w:lineRule="auto"/>
        <w:ind w:left="360"/>
        <w:rPr>
          <w:rFonts w:ascii="Arial" w:hAnsi="Arial" w:cs="Arial"/>
          <w:b/>
          <w:color w:val="000000" w:themeColor="text1"/>
          <w:sz w:val="24"/>
          <w:szCs w:val="24"/>
        </w:rPr>
      </w:pPr>
    </w:p>
    <w:p w:rsidR="003C6D91" w:rsidRPr="00FE70DA" w:rsidRDefault="003C6D91" w:rsidP="0031010D">
      <w:pPr>
        <w:pStyle w:val="ListParagraph"/>
        <w:numPr>
          <w:ilvl w:val="0"/>
          <w:numId w:val="3"/>
        </w:numPr>
        <w:spacing w:after="0" w:line="240" w:lineRule="auto"/>
        <w:rPr>
          <w:rFonts w:ascii="Arial" w:hAnsi="Arial" w:cs="Arial"/>
          <w:b/>
          <w:color w:val="000000" w:themeColor="text1"/>
          <w:sz w:val="24"/>
          <w:szCs w:val="24"/>
        </w:rPr>
      </w:pPr>
      <w:r w:rsidRPr="00FE70DA">
        <w:rPr>
          <w:rFonts w:ascii="Arial" w:hAnsi="Arial" w:cs="Arial"/>
          <w:b/>
          <w:color w:val="000000" w:themeColor="text1"/>
          <w:sz w:val="24"/>
          <w:szCs w:val="24"/>
        </w:rPr>
        <w:t xml:space="preserve">Address by </w:t>
      </w:r>
      <w:r w:rsidR="008C0DFE" w:rsidRPr="00FE70DA">
        <w:rPr>
          <w:rFonts w:ascii="Arial" w:hAnsi="Arial" w:cs="Arial"/>
          <w:b/>
          <w:color w:val="000000" w:themeColor="text1"/>
          <w:sz w:val="24"/>
          <w:szCs w:val="24"/>
        </w:rPr>
        <w:t xml:space="preserve">Peter Hulley - </w:t>
      </w:r>
      <w:r w:rsidR="0031010D" w:rsidRPr="00FE70DA">
        <w:rPr>
          <w:rFonts w:ascii="Arial" w:hAnsi="Arial" w:cs="Arial"/>
          <w:b/>
          <w:color w:val="000000" w:themeColor="text1"/>
          <w:sz w:val="24"/>
          <w:szCs w:val="24"/>
        </w:rPr>
        <w:t>in support of petition to install lights on path in South Park.</w:t>
      </w:r>
      <w:r w:rsidR="008B300E" w:rsidRPr="00FE70DA">
        <w:rPr>
          <w:rFonts w:ascii="Arial" w:hAnsi="Arial" w:cs="Arial"/>
          <w:b/>
          <w:color w:val="000000" w:themeColor="text1"/>
          <w:sz w:val="24"/>
          <w:szCs w:val="24"/>
        </w:rPr>
        <w:t xml:space="preserve"> (text attached)</w:t>
      </w:r>
    </w:p>
    <w:p w:rsidR="008B300E" w:rsidRPr="00FE70DA" w:rsidRDefault="008B300E" w:rsidP="008B300E">
      <w:pPr>
        <w:pStyle w:val="ListParagraph"/>
        <w:spacing w:after="0" w:line="240" w:lineRule="auto"/>
        <w:ind w:left="360"/>
        <w:rPr>
          <w:rFonts w:ascii="Arial" w:hAnsi="Arial" w:cs="Arial"/>
          <w:b/>
          <w:color w:val="000000" w:themeColor="text1"/>
          <w:sz w:val="24"/>
          <w:szCs w:val="24"/>
        </w:rPr>
      </w:pPr>
    </w:p>
    <w:p w:rsidR="008C0DFE" w:rsidRPr="00FE70DA" w:rsidRDefault="008B300E" w:rsidP="008C0DFE">
      <w:pPr>
        <w:pStyle w:val="ListParagraph"/>
        <w:numPr>
          <w:ilvl w:val="0"/>
          <w:numId w:val="3"/>
        </w:numPr>
        <w:spacing w:after="0" w:line="240" w:lineRule="auto"/>
        <w:rPr>
          <w:rFonts w:ascii="Arial" w:hAnsi="Arial" w:cs="Arial"/>
          <w:b/>
          <w:color w:val="000000" w:themeColor="text1"/>
          <w:sz w:val="24"/>
          <w:szCs w:val="24"/>
        </w:rPr>
      </w:pPr>
      <w:r w:rsidRPr="00FE70DA">
        <w:rPr>
          <w:rFonts w:ascii="Arial" w:hAnsi="Arial" w:cs="Arial"/>
          <w:b/>
          <w:color w:val="000000" w:themeColor="text1"/>
          <w:sz w:val="24"/>
          <w:szCs w:val="24"/>
        </w:rPr>
        <w:t>Address by Mr Artwell – East Oxford Community Centre (text attached)</w:t>
      </w:r>
    </w:p>
    <w:p w:rsidR="00A416F4" w:rsidRPr="00FE70DA" w:rsidRDefault="00A416F4" w:rsidP="00A416F4">
      <w:pPr>
        <w:pStyle w:val="ListParagraph"/>
        <w:spacing w:after="0" w:line="240" w:lineRule="auto"/>
        <w:ind w:left="360"/>
        <w:rPr>
          <w:rFonts w:ascii="Arial" w:hAnsi="Arial" w:cs="Arial"/>
          <w:b/>
          <w:color w:val="000000" w:themeColor="text1"/>
          <w:sz w:val="24"/>
          <w:szCs w:val="24"/>
        </w:rPr>
      </w:pPr>
    </w:p>
    <w:p w:rsidR="00A416F4" w:rsidRPr="00FE70DA" w:rsidRDefault="00A416F4" w:rsidP="008C0DFE">
      <w:pPr>
        <w:pStyle w:val="ListParagraph"/>
        <w:numPr>
          <w:ilvl w:val="0"/>
          <w:numId w:val="3"/>
        </w:numPr>
        <w:spacing w:after="0" w:line="240" w:lineRule="auto"/>
        <w:rPr>
          <w:rFonts w:ascii="Arial" w:hAnsi="Arial" w:cs="Arial"/>
          <w:b/>
          <w:color w:val="000000" w:themeColor="text1"/>
          <w:sz w:val="24"/>
          <w:szCs w:val="24"/>
        </w:rPr>
      </w:pPr>
      <w:r w:rsidRPr="00FE70DA">
        <w:rPr>
          <w:rFonts w:ascii="Arial" w:hAnsi="Arial" w:cs="Arial"/>
          <w:b/>
          <w:color w:val="000000" w:themeColor="text1"/>
          <w:sz w:val="24"/>
          <w:szCs w:val="24"/>
        </w:rPr>
        <w:t>Address by Sietske Boeles</w:t>
      </w:r>
      <w:r w:rsidR="001E7BC4" w:rsidRPr="00FE70DA">
        <w:rPr>
          <w:rFonts w:ascii="Arial" w:hAnsi="Arial" w:cs="Arial"/>
          <w:b/>
          <w:color w:val="000000" w:themeColor="text1"/>
          <w:sz w:val="24"/>
          <w:szCs w:val="24"/>
        </w:rPr>
        <w:t xml:space="preserve"> – Green belt (text attached)</w:t>
      </w:r>
    </w:p>
    <w:p w:rsidR="008C0DFE" w:rsidRPr="00FE70DA" w:rsidRDefault="008C0DFE" w:rsidP="00A416F4">
      <w:pPr>
        <w:spacing w:line="240" w:lineRule="auto"/>
        <w:rPr>
          <w:rFonts w:ascii="Arial" w:hAnsi="Arial" w:cs="Arial"/>
          <w:b/>
          <w:color w:val="000000" w:themeColor="text1"/>
          <w:sz w:val="24"/>
          <w:szCs w:val="24"/>
        </w:rPr>
      </w:pPr>
    </w:p>
    <w:p w:rsidR="003C6D91" w:rsidRPr="00FE70DA" w:rsidRDefault="003C6D91" w:rsidP="006628F1">
      <w:pPr>
        <w:spacing w:after="0" w:line="240" w:lineRule="auto"/>
        <w:rPr>
          <w:rFonts w:ascii="Arial" w:hAnsi="Arial" w:cs="Arial"/>
          <w:b/>
          <w:color w:val="000000" w:themeColor="text1"/>
          <w:sz w:val="24"/>
          <w:szCs w:val="24"/>
          <w:u w:val="single"/>
        </w:rPr>
      </w:pPr>
    </w:p>
    <w:p w:rsidR="003C6D91" w:rsidRPr="00FE70DA" w:rsidRDefault="003C6D91" w:rsidP="003C6D91">
      <w:pPr>
        <w:spacing w:after="120" w:line="240" w:lineRule="auto"/>
        <w:rPr>
          <w:rFonts w:ascii="Arial" w:hAnsi="Arial" w:cs="Arial"/>
          <w:b/>
          <w:color w:val="000000" w:themeColor="text1"/>
          <w:sz w:val="24"/>
          <w:szCs w:val="24"/>
          <w:u w:val="single"/>
        </w:rPr>
      </w:pPr>
      <w:r w:rsidRPr="00FE70DA">
        <w:rPr>
          <w:rFonts w:ascii="Arial" w:hAnsi="Arial" w:cs="Arial"/>
          <w:b/>
          <w:color w:val="000000" w:themeColor="text1"/>
          <w:sz w:val="24"/>
          <w:szCs w:val="24"/>
          <w:u w:val="single"/>
        </w:rPr>
        <w:t>Questions</w:t>
      </w:r>
      <w:r w:rsidR="00FC3EB4" w:rsidRPr="00FE70DA">
        <w:rPr>
          <w:rFonts w:ascii="Arial" w:hAnsi="Arial" w:cs="Arial"/>
          <w:b/>
          <w:color w:val="000000" w:themeColor="text1"/>
          <w:sz w:val="24"/>
          <w:szCs w:val="24"/>
          <w:u w:val="single"/>
        </w:rPr>
        <w:t xml:space="preserve"> (attached)</w:t>
      </w:r>
    </w:p>
    <w:p w:rsidR="003C6D91" w:rsidRPr="00FE70DA" w:rsidRDefault="003C6D91" w:rsidP="003C6D91">
      <w:pPr>
        <w:spacing w:after="0" w:line="240" w:lineRule="auto"/>
        <w:rPr>
          <w:rFonts w:ascii="Arial" w:hAnsi="Arial" w:cs="Arial"/>
          <w:color w:val="000000" w:themeColor="text1"/>
          <w:sz w:val="24"/>
          <w:szCs w:val="24"/>
        </w:rPr>
      </w:pPr>
    </w:p>
    <w:p w:rsidR="003C6D91" w:rsidRPr="00FE70DA" w:rsidRDefault="003C6D91" w:rsidP="00D8270F">
      <w:pPr>
        <w:pStyle w:val="ListParagraph"/>
        <w:numPr>
          <w:ilvl w:val="0"/>
          <w:numId w:val="4"/>
        </w:numPr>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 xml:space="preserve">Question from </w:t>
      </w:r>
      <w:r w:rsidR="008C0DFE" w:rsidRPr="00FE70DA">
        <w:rPr>
          <w:rFonts w:ascii="Arial" w:hAnsi="Arial" w:cs="Arial"/>
          <w:b/>
          <w:color w:val="000000" w:themeColor="text1"/>
          <w:sz w:val="24"/>
          <w:szCs w:val="24"/>
        </w:rPr>
        <w:t>Mr Artwell</w:t>
      </w:r>
    </w:p>
    <w:p w:rsidR="008C0DFE" w:rsidRPr="00FE70DA" w:rsidRDefault="008C0DFE" w:rsidP="00D8270F">
      <w:pPr>
        <w:spacing w:after="0" w:line="240" w:lineRule="auto"/>
        <w:ind w:left="426" w:hanging="426"/>
        <w:rPr>
          <w:rFonts w:ascii="Arial" w:hAnsi="Arial" w:cs="Arial"/>
          <w:b/>
          <w:color w:val="000000" w:themeColor="text1"/>
          <w:sz w:val="24"/>
          <w:szCs w:val="24"/>
        </w:rPr>
      </w:pPr>
    </w:p>
    <w:p w:rsidR="008C0DFE" w:rsidRPr="00FE70DA" w:rsidRDefault="008C0DFE" w:rsidP="00D8270F">
      <w:pPr>
        <w:pStyle w:val="ListParagraph"/>
        <w:numPr>
          <w:ilvl w:val="0"/>
          <w:numId w:val="4"/>
        </w:numPr>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 xml:space="preserve">Question from </w:t>
      </w:r>
      <w:r w:rsidR="00D8270F" w:rsidRPr="00FE70DA">
        <w:rPr>
          <w:rFonts w:ascii="Arial" w:hAnsi="Arial" w:cs="Arial"/>
          <w:b/>
          <w:color w:val="000000" w:themeColor="text1"/>
          <w:sz w:val="24"/>
          <w:szCs w:val="24"/>
        </w:rPr>
        <w:t>Rosemary Harris</w:t>
      </w:r>
    </w:p>
    <w:p w:rsidR="008C0DFE" w:rsidRPr="00FE70DA" w:rsidRDefault="008C0DFE" w:rsidP="00D8270F">
      <w:pPr>
        <w:spacing w:after="0" w:line="240" w:lineRule="auto"/>
        <w:ind w:left="426" w:hanging="426"/>
        <w:rPr>
          <w:rFonts w:ascii="Arial" w:hAnsi="Arial" w:cs="Arial"/>
          <w:b/>
          <w:color w:val="000000" w:themeColor="text1"/>
          <w:sz w:val="24"/>
          <w:szCs w:val="24"/>
        </w:rPr>
      </w:pPr>
    </w:p>
    <w:p w:rsidR="008C0DFE" w:rsidRPr="00FE70DA" w:rsidRDefault="008C0DFE" w:rsidP="00D8270F">
      <w:pPr>
        <w:pStyle w:val="ListParagraph"/>
        <w:numPr>
          <w:ilvl w:val="0"/>
          <w:numId w:val="4"/>
        </w:numPr>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 xml:space="preserve">Question from </w:t>
      </w:r>
      <w:r w:rsidR="00D8270F" w:rsidRPr="00FE70DA">
        <w:rPr>
          <w:rFonts w:ascii="Arial" w:hAnsi="Arial" w:cs="Arial"/>
          <w:b/>
          <w:color w:val="000000" w:themeColor="text1"/>
          <w:sz w:val="24"/>
          <w:szCs w:val="24"/>
        </w:rPr>
        <w:t>Patricia Feeney</w:t>
      </w:r>
    </w:p>
    <w:p w:rsidR="00D8270F" w:rsidRPr="00FE70DA" w:rsidRDefault="00D8270F" w:rsidP="00D8270F">
      <w:pPr>
        <w:pStyle w:val="ListParagraph"/>
        <w:spacing w:after="0" w:line="240" w:lineRule="auto"/>
        <w:ind w:left="426" w:hanging="426"/>
        <w:rPr>
          <w:rFonts w:ascii="Arial" w:hAnsi="Arial" w:cs="Arial"/>
          <w:b/>
          <w:color w:val="000000" w:themeColor="text1"/>
          <w:sz w:val="24"/>
          <w:szCs w:val="24"/>
        </w:rPr>
      </w:pPr>
    </w:p>
    <w:p w:rsidR="00D8270F" w:rsidRPr="00FE70DA" w:rsidRDefault="00D8270F" w:rsidP="00D8270F">
      <w:pPr>
        <w:pStyle w:val="ListParagraph"/>
        <w:numPr>
          <w:ilvl w:val="0"/>
          <w:numId w:val="4"/>
        </w:numPr>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Sietske Boeles</w:t>
      </w:r>
    </w:p>
    <w:p w:rsidR="00A416F4" w:rsidRPr="00FE70DA" w:rsidRDefault="00A416F4" w:rsidP="00A416F4">
      <w:pPr>
        <w:pStyle w:val="ListParagraph"/>
        <w:spacing w:after="0" w:line="240" w:lineRule="auto"/>
        <w:ind w:left="426"/>
        <w:rPr>
          <w:rFonts w:ascii="Arial" w:hAnsi="Arial" w:cs="Arial"/>
          <w:b/>
          <w:color w:val="000000" w:themeColor="text1"/>
          <w:sz w:val="24"/>
          <w:szCs w:val="24"/>
        </w:rPr>
      </w:pPr>
    </w:p>
    <w:p w:rsidR="00A416F4" w:rsidRPr="00FE70DA" w:rsidRDefault="00A416F4" w:rsidP="00D8270F">
      <w:pPr>
        <w:pStyle w:val="ListParagraph"/>
        <w:numPr>
          <w:ilvl w:val="0"/>
          <w:numId w:val="4"/>
        </w:numPr>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Lady Jacqueline Gray</w:t>
      </w:r>
    </w:p>
    <w:p w:rsidR="00A416F4" w:rsidRPr="00FE70DA" w:rsidRDefault="00A416F4" w:rsidP="00A416F4">
      <w:pPr>
        <w:pStyle w:val="ListParagraph"/>
        <w:spacing w:after="0" w:line="240" w:lineRule="auto"/>
        <w:ind w:left="426"/>
        <w:rPr>
          <w:rFonts w:ascii="Arial" w:hAnsi="Arial" w:cs="Arial"/>
          <w:b/>
          <w:color w:val="000000" w:themeColor="text1"/>
          <w:sz w:val="24"/>
          <w:szCs w:val="24"/>
        </w:rPr>
      </w:pPr>
    </w:p>
    <w:p w:rsidR="00A416F4" w:rsidRPr="00FE70DA" w:rsidRDefault="00A416F4" w:rsidP="00D8270F">
      <w:pPr>
        <w:pStyle w:val="ListParagraph"/>
        <w:numPr>
          <w:ilvl w:val="0"/>
          <w:numId w:val="4"/>
        </w:numPr>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Sir Muir Gray</w:t>
      </w:r>
    </w:p>
    <w:p w:rsidR="008C0DFE" w:rsidRPr="00FE70DA" w:rsidRDefault="008C0DFE" w:rsidP="003C6D91">
      <w:pPr>
        <w:spacing w:after="0" w:line="240" w:lineRule="auto"/>
        <w:rPr>
          <w:rFonts w:ascii="Arial" w:hAnsi="Arial" w:cs="Arial"/>
          <w:b/>
          <w:color w:val="000000" w:themeColor="text1"/>
          <w:sz w:val="24"/>
          <w:szCs w:val="24"/>
        </w:rPr>
      </w:pPr>
    </w:p>
    <w:p w:rsidR="003C6D91" w:rsidRPr="00FE70DA" w:rsidRDefault="003C6D91" w:rsidP="006628F1">
      <w:pPr>
        <w:spacing w:after="0" w:line="240" w:lineRule="auto"/>
        <w:rPr>
          <w:rFonts w:ascii="Arial" w:hAnsi="Arial" w:cs="Arial"/>
          <w:b/>
          <w:color w:val="000000" w:themeColor="text1"/>
          <w:sz w:val="24"/>
          <w:szCs w:val="24"/>
          <w:u w:val="single"/>
        </w:rPr>
      </w:pPr>
    </w:p>
    <w:p w:rsidR="003C6D91" w:rsidRPr="00FE70DA" w:rsidRDefault="003C6D91">
      <w:pPr>
        <w:rPr>
          <w:rFonts w:ascii="Arial" w:hAnsi="Arial" w:cs="Arial"/>
          <w:b/>
          <w:color w:val="000000" w:themeColor="text1"/>
          <w:sz w:val="24"/>
          <w:szCs w:val="24"/>
        </w:rPr>
      </w:pPr>
      <w:r w:rsidRPr="00FE70DA">
        <w:rPr>
          <w:rFonts w:ascii="Arial" w:hAnsi="Arial" w:cs="Arial"/>
          <w:b/>
          <w:color w:val="000000" w:themeColor="text1"/>
          <w:sz w:val="24"/>
          <w:szCs w:val="24"/>
        </w:rPr>
        <w:br w:type="page"/>
      </w:r>
    </w:p>
    <w:p w:rsidR="00A416F4" w:rsidRPr="00FE70DA" w:rsidRDefault="00A416F4" w:rsidP="00A416F4">
      <w:pPr>
        <w:spacing w:after="120" w:line="240" w:lineRule="auto"/>
        <w:rPr>
          <w:rFonts w:ascii="Arial" w:hAnsi="Arial" w:cs="Arial"/>
          <w:b/>
          <w:color w:val="000000" w:themeColor="text1"/>
          <w:sz w:val="24"/>
          <w:szCs w:val="24"/>
          <w:u w:val="single"/>
        </w:rPr>
      </w:pPr>
      <w:r w:rsidRPr="00FE70DA">
        <w:rPr>
          <w:rFonts w:ascii="Arial" w:hAnsi="Arial" w:cs="Arial"/>
          <w:b/>
          <w:color w:val="000000" w:themeColor="text1"/>
          <w:sz w:val="24"/>
          <w:szCs w:val="24"/>
          <w:u w:val="single"/>
        </w:rPr>
        <w:lastRenderedPageBreak/>
        <w:t>Questions</w:t>
      </w:r>
      <w:r w:rsidR="0037654A" w:rsidRPr="00FE70DA">
        <w:rPr>
          <w:rFonts w:ascii="Arial" w:hAnsi="Arial" w:cs="Arial"/>
          <w:b/>
          <w:color w:val="000000" w:themeColor="text1"/>
          <w:sz w:val="24"/>
          <w:szCs w:val="24"/>
          <w:u w:val="single"/>
        </w:rPr>
        <w:t xml:space="preserve"> and responses where available in advance</w:t>
      </w:r>
    </w:p>
    <w:p w:rsidR="00A416F4" w:rsidRPr="00FE70DA" w:rsidRDefault="00A416F4" w:rsidP="00A416F4">
      <w:pPr>
        <w:spacing w:after="0" w:line="240" w:lineRule="auto"/>
        <w:rPr>
          <w:rFonts w:ascii="Arial" w:hAnsi="Arial" w:cs="Arial"/>
          <w:color w:val="000000" w:themeColor="text1"/>
          <w:sz w:val="24"/>
          <w:szCs w:val="24"/>
        </w:rPr>
      </w:pPr>
    </w:p>
    <w:p w:rsidR="00A416F4" w:rsidRPr="00FE70DA" w:rsidRDefault="00A416F4" w:rsidP="0037654A">
      <w:pPr>
        <w:pStyle w:val="ListParagraph"/>
        <w:numPr>
          <w:ilvl w:val="0"/>
          <w:numId w:val="7"/>
        </w:numPr>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Mr Artwell</w:t>
      </w:r>
    </w:p>
    <w:p w:rsidR="00AF4D8B" w:rsidRPr="00FE70DA" w:rsidRDefault="00AF4D8B" w:rsidP="0037654A">
      <w:pPr>
        <w:pStyle w:val="ListParagraph"/>
        <w:tabs>
          <w:tab w:val="left" w:pos="426"/>
        </w:tabs>
        <w:spacing w:after="0" w:line="240" w:lineRule="auto"/>
        <w:ind w:left="426" w:hanging="426"/>
        <w:rPr>
          <w:rFonts w:ascii="Arial" w:hAnsi="Arial" w:cs="Arial"/>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Will the Councillors support the continued management of East Oxford Community Centre as this is the will of the people of Oxford East?</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Response</w:t>
      </w: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The Notice to Quit to East Oxford Community Association will not be rescinded as it is not apparent that all the requirements have been met. I am not going to provide detail of this in a public forum.</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Instead efforts will be focused on supporting the Reference Group which the Council has established to support a positive future for the Centre and for the people that it should serve.</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 xml:space="preserve">The Reference Group includes representatives from the Community Association, the current users of the Community Centre, local Councillors, </w:t>
      </w:r>
      <w:proofErr w:type="gramStart"/>
      <w:r w:rsidRPr="00FE70DA">
        <w:rPr>
          <w:rFonts w:ascii="Arial" w:hAnsi="Arial" w:cs="Arial"/>
          <w:color w:val="000000" w:themeColor="text1"/>
          <w:sz w:val="24"/>
          <w:szCs w:val="24"/>
        </w:rPr>
        <w:t>tenants</w:t>
      </w:r>
      <w:proofErr w:type="gramEnd"/>
      <w:r w:rsidRPr="00FE70DA">
        <w:rPr>
          <w:rFonts w:ascii="Arial" w:hAnsi="Arial" w:cs="Arial"/>
          <w:color w:val="000000" w:themeColor="text1"/>
          <w:sz w:val="24"/>
          <w:szCs w:val="24"/>
        </w:rPr>
        <w:t xml:space="preserve"> of the Community Centre, the Chinese Community Centre, the Games Hall and the local Residents Association. Its work is supported by City Council officers and Oxfordshire Community and Voluntary Action.</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The purpose of the Reference Group is to facilitate the process of identifying the needs and aspirations of the local community to inform the development of the Centre, including design, and to support the process of consultation with that community. It is an opportunity for reflection and forward planning.</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I am confident that by engaging with the wide range of opinions, interests, activities and talent the future of the Community Centre will be both supported and enhanced.</w:t>
      </w: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In the immediate future, the Council will support the continued use of the Centre for all its current activities, and will welcome new suggestions, proposals and initiatives. This process is already underway. By working together we can achieve a thriving Centre meeting the needs if the community it serves.</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A416F4" w:rsidRPr="00FE70DA" w:rsidRDefault="00A416F4" w:rsidP="0037654A">
      <w:pPr>
        <w:tabs>
          <w:tab w:val="left" w:pos="426"/>
        </w:tabs>
        <w:spacing w:after="0" w:line="240" w:lineRule="auto"/>
        <w:ind w:left="426" w:hanging="426"/>
        <w:rPr>
          <w:rFonts w:ascii="Arial" w:hAnsi="Arial" w:cs="Arial"/>
          <w:b/>
          <w:color w:val="000000" w:themeColor="text1"/>
          <w:sz w:val="24"/>
          <w:szCs w:val="24"/>
        </w:rPr>
      </w:pPr>
    </w:p>
    <w:p w:rsidR="00A416F4" w:rsidRPr="00FE70DA" w:rsidRDefault="00A416F4" w:rsidP="0037654A">
      <w:pPr>
        <w:pStyle w:val="ListParagraph"/>
        <w:numPr>
          <w:ilvl w:val="0"/>
          <w:numId w:val="7"/>
        </w:numPr>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Rosemary Harris</w:t>
      </w:r>
    </w:p>
    <w:p w:rsidR="00AF4D8B" w:rsidRPr="00FE70DA" w:rsidRDefault="00AF4D8B"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 xml:space="preserve">(Regarding) Condition 1 attached to the partial discharge of Condition 19 in relation to </w:t>
      </w:r>
      <w:r w:rsidRPr="00FE70DA">
        <w:rPr>
          <w:rFonts w:ascii="Arial" w:hAnsi="Arial" w:cs="Arial"/>
          <w:b/>
          <w:color w:val="000000" w:themeColor="text1"/>
          <w:sz w:val="24"/>
          <w:szCs w:val="24"/>
        </w:rPr>
        <w:t>NOISE</w:t>
      </w:r>
      <w:r w:rsidRPr="00FE70DA">
        <w:rPr>
          <w:rFonts w:ascii="Arial" w:hAnsi="Arial" w:cs="Arial"/>
          <w:color w:val="000000" w:themeColor="text1"/>
          <w:sz w:val="24"/>
          <w:szCs w:val="24"/>
        </w:rPr>
        <w:t xml:space="preserve"> from EWR Phase 1 (Application No:  14/00956/CND): </w:t>
      </w:r>
    </w:p>
    <w:p w:rsidR="00AF4D8B" w:rsidRPr="00FE70DA" w:rsidRDefault="00AF4D8B" w:rsidP="0037654A">
      <w:pPr>
        <w:pStyle w:val="ListParagraph"/>
        <w:tabs>
          <w:tab w:val="left" w:pos="426"/>
        </w:tabs>
        <w:spacing w:after="0" w:line="240" w:lineRule="auto"/>
        <w:ind w:left="426" w:hanging="426"/>
        <w:rPr>
          <w:rFonts w:ascii="Arial" w:hAnsi="Arial" w:cs="Arial"/>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 xml:space="preserve">The reason for Condition 1 is stated as "the </w:t>
      </w:r>
      <w:r w:rsidRPr="00FE70DA">
        <w:rPr>
          <w:rFonts w:ascii="Arial" w:hAnsi="Arial" w:cs="Arial"/>
          <w:b/>
          <w:color w:val="000000" w:themeColor="text1"/>
          <w:sz w:val="24"/>
          <w:szCs w:val="24"/>
        </w:rPr>
        <w:t>Noise Scheme of Assessment</w:t>
      </w:r>
      <w:r w:rsidRPr="00FE70DA">
        <w:rPr>
          <w:rFonts w:ascii="Arial" w:hAnsi="Arial" w:cs="Arial"/>
          <w:color w:val="000000" w:themeColor="text1"/>
          <w:sz w:val="24"/>
          <w:szCs w:val="24"/>
        </w:rPr>
        <w:t xml:space="preserve"> has been prepared upon the basis of these details and deviation from them would not necessarily result in the standards of </w:t>
      </w:r>
      <w:r w:rsidRPr="00FE70DA">
        <w:rPr>
          <w:rFonts w:ascii="Arial" w:hAnsi="Arial" w:cs="Arial"/>
          <w:b/>
          <w:color w:val="000000" w:themeColor="text1"/>
          <w:sz w:val="24"/>
          <w:szCs w:val="24"/>
        </w:rPr>
        <w:t>vibration</w:t>
      </w:r>
      <w:r w:rsidRPr="00FE70DA">
        <w:rPr>
          <w:rFonts w:ascii="Arial" w:hAnsi="Arial" w:cs="Arial"/>
          <w:color w:val="000000" w:themeColor="text1"/>
          <w:sz w:val="24"/>
          <w:szCs w:val="24"/>
        </w:rPr>
        <w:t xml:space="preserve"> mitigation required by the Noise and Vibration Mitigation Policy (January 2011) being achieved."  [Emphasis added].  The Council is aware that there is NO vibration mitigation proposed but there is in fact noise mitigation proposed.  </w:t>
      </w:r>
    </w:p>
    <w:p w:rsidR="00AF4D8B" w:rsidRPr="00FE70DA" w:rsidRDefault="00AF4D8B" w:rsidP="0037654A">
      <w:pPr>
        <w:pStyle w:val="ListParagraph"/>
        <w:tabs>
          <w:tab w:val="left" w:pos="426"/>
        </w:tabs>
        <w:spacing w:after="0" w:line="240" w:lineRule="auto"/>
        <w:ind w:left="426" w:hanging="426"/>
        <w:rPr>
          <w:rFonts w:ascii="Arial" w:hAnsi="Arial" w:cs="Arial"/>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Please can the Council state their rationale for stating "the standards of vibration mitigation required ....being achieved" in the condition relating to the partial discharge of noise mitigation?</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lastRenderedPageBreak/>
        <w:t>Response</w:t>
      </w: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 xml:space="preserve">The reference to vibration in the reason paragraph of this condition is a typographical error which should have referred to noise.  The Council believes that this error is not material in that it does not have any significance to the enforceability of the condition because it does not form any part of the operative wording of the condition.  The error and the Council’s view on it </w:t>
      </w:r>
      <w:proofErr w:type="gramStart"/>
      <w:r w:rsidRPr="00FE70DA">
        <w:rPr>
          <w:rFonts w:ascii="Arial" w:hAnsi="Arial" w:cs="Arial"/>
          <w:color w:val="000000" w:themeColor="text1"/>
          <w:sz w:val="24"/>
          <w:szCs w:val="24"/>
        </w:rPr>
        <w:t>has</w:t>
      </w:r>
      <w:proofErr w:type="gramEnd"/>
      <w:r w:rsidRPr="00FE70DA">
        <w:rPr>
          <w:rFonts w:ascii="Arial" w:hAnsi="Arial" w:cs="Arial"/>
          <w:color w:val="000000" w:themeColor="text1"/>
          <w:sz w:val="24"/>
          <w:szCs w:val="24"/>
        </w:rPr>
        <w:t xml:space="preserve"> been notified to Network Rail and we do not expect a challenge to that view.</w:t>
      </w:r>
    </w:p>
    <w:p w:rsidR="00A416F4" w:rsidRPr="00FE70DA" w:rsidRDefault="00A416F4" w:rsidP="0037654A">
      <w:pPr>
        <w:tabs>
          <w:tab w:val="left" w:pos="426"/>
        </w:tabs>
        <w:spacing w:after="0" w:line="240" w:lineRule="auto"/>
        <w:ind w:left="426" w:hanging="426"/>
        <w:rPr>
          <w:rFonts w:ascii="Arial" w:hAnsi="Arial" w:cs="Arial"/>
          <w:color w:val="000000" w:themeColor="text1"/>
          <w:sz w:val="24"/>
          <w:szCs w:val="24"/>
        </w:rPr>
      </w:pPr>
    </w:p>
    <w:p w:rsidR="00A416F4" w:rsidRPr="00FE70DA" w:rsidRDefault="00A416F4" w:rsidP="0037654A">
      <w:pPr>
        <w:pStyle w:val="ListParagraph"/>
        <w:numPr>
          <w:ilvl w:val="0"/>
          <w:numId w:val="7"/>
        </w:numPr>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Patricia Feeney</w:t>
      </w:r>
    </w:p>
    <w:p w:rsidR="00AF4D8B" w:rsidRPr="00FE70DA" w:rsidRDefault="00AF4D8B"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(Regarding) Condition 2 attached to the partial discharge of Condition 19 in relation to VIBRATION from EWR Phase 1 (Application No:  14/00232/CND):</w:t>
      </w:r>
    </w:p>
    <w:p w:rsidR="00AF4D8B" w:rsidRPr="00FE70DA" w:rsidRDefault="00AF4D8B" w:rsidP="0037654A">
      <w:pPr>
        <w:pStyle w:val="ListParagraph"/>
        <w:tabs>
          <w:tab w:val="left" w:pos="426"/>
        </w:tabs>
        <w:spacing w:after="0" w:line="240" w:lineRule="auto"/>
        <w:ind w:left="426" w:hanging="426"/>
        <w:rPr>
          <w:rFonts w:ascii="Arial" w:hAnsi="Arial" w:cs="Arial"/>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Please can the Council state how it will monitor that Network Rail is complying with this condition?</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Response</w:t>
      </w: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 xml:space="preserve">This is the condition limiting the movements of trains.  The scheduling of passenger and freight train movements on a particular line is a matter of public record as it is raw real-time train running data.  The availability of this information, together with the extent of local interest, means that the Council’s attention can reliably be expected to be drawn to any apparent contravention of this condition.  </w:t>
      </w:r>
    </w:p>
    <w:p w:rsidR="00A416F4" w:rsidRPr="00FE70DA" w:rsidRDefault="00A416F4"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416F4" w:rsidRPr="00FE70DA" w:rsidRDefault="00A416F4" w:rsidP="0037654A">
      <w:pPr>
        <w:pStyle w:val="ListParagraph"/>
        <w:numPr>
          <w:ilvl w:val="0"/>
          <w:numId w:val="7"/>
        </w:numPr>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Sietske Boeles</w:t>
      </w:r>
    </w:p>
    <w:p w:rsidR="00AF4D8B" w:rsidRPr="00FE70DA" w:rsidRDefault="00AF4D8B"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416F4"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On April 1 over the last 5 year</w:t>
      </w:r>
      <w:r w:rsidR="00FC3EB4" w:rsidRPr="00FE70DA">
        <w:rPr>
          <w:rFonts w:ascii="Arial" w:hAnsi="Arial" w:cs="Arial"/>
          <w:color w:val="000000" w:themeColor="text1"/>
          <w:sz w:val="24"/>
          <w:szCs w:val="24"/>
        </w:rPr>
        <w:t xml:space="preserve"> how many properties were </w:t>
      </w:r>
      <w:r w:rsidRPr="00FE70DA">
        <w:rPr>
          <w:rFonts w:ascii="Arial" w:hAnsi="Arial" w:cs="Arial"/>
          <w:color w:val="000000" w:themeColor="text1"/>
          <w:sz w:val="24"/>
          <w:szCs w:val="24"/>
        </w:rPr>
        <w:t xml:space="preserve">exempt from paying council due to being occupied by full time students? Can you give a breakdown for each year for the two exempt categories N and </w:t>
      </w:r>
      <w:proofErr w:type="gramStart"/>
      <w:r w:rsidRPr="00FE70DA">
        <w:rPr>
          <w:rFonts w:ascii="Arial" w:hAnsi="Arial" w:cs="Arial"/>
          <w:color w:val="000000" w:themeColor="text1"/>
          <w:sz w:val="24"/>
          <w:szCs w:val="24"/>
        </w:rPr>
        <w:t>M :</w:t>
      </w:r>
      <w:proofErr w:type="gramEnd"/>
      <w:r w:rsidRPr="00FE70DA">
        <w:rPr>
          <w:rFonts w:ascii="Arial" w:hAnsi="Arial" w:cs="Arial"/>
          <w:color w:val="000000" w:themeColor="text1"/>
          <w:sz w:val="24"/>
          <w:szCs w:val="24"/>
        </w:rPr>
        <w:t xml:space="preserve"> the halls and private residences?</w:t>
      </w:r>
    </w:p>
    <w:p w:rsidR="0037654A" w:rsidRPr="00FE70DA" w:rsidRDefault="0037654A" w:rsidP="0037654A">
      <w:pPr>
        <w:pStyle w:val="ListParagraph"/>
        <w:tabs>
          <w:tab w:val="left" w:pos="426"/>
        </w:tabs>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Response</w:t>
      </w:r>
    </w:p>
    <w:p w:rsidR="00E05C9D" w:rsidRPr="00FE70DA" w:rsidRDefault="00E05C9D" w:rsidP="00E05C9D">
      <w:pPr>
        <w:pStyle w:val="ListParagraph"/>
        <w:tabs>
          <w:tab w:val="left" w:pos="426"/>
        </w:tabs>
        <w:spacing w:after="0" w:line="240" w:lineRule="auto"/>
        <w:ind w:left="852" w:hanging="426"/>
        <w:rPr>
          <w:rFonts w:ascii="Arial" w:hAnsi="Arial" w:cs="Arial"/>
          <w:color w:val="000000" w:themeColor="text1"/>
          <w:sz w:val="24"/>
          <w:szCs w:val="24"/>
        </w:rPr>
      </w:pPr>
      <w:r w:rsidRPr="00FE70DA">
        <w:rPr>
          <w:rFonts w:ascii="Arial" w:hAnsi="Arial" w:cs="Arial"/>
          <w:color w:val="000000" w:themeColor="text1"/>
          <w:sz w:val="24"/>
          <w:szCs w:val="24"/>
        </w:rPr>
        <w:t xml:space="preserve">The number of exempt Class M and </w:t>
      </w:r>
      <w:proofErr w:type="gramStart"/>
      <w:r w:rsidRPr="00FE70DA">
        <w:rPr>
          <w:rFonts w:ascii="Arial" w:hAnsi="Arial" w:cs="Arial"/>
          <w:color w:val="000000" w:themeColor="text1"/>
          <w:sz w:val="24"/>
          <w:szCs w:val="24"/>
        </w:rPr>
        <w:t>N  properties</w:t>
      </w:r>
      <w:proofErr w:type="gramEnd"/>
      <w:r w:rsidRPr="00FE70DA">
        <w:rPr>
          <w:rFonts w:ascii="Arial" w:hAnsi="Arial" w:cs="Arial"/>
          <w:color w:val="000000" w:themeColor="text1"/>
          <w:sz w:val="24"/>
          <w:szCs w:val="24"/>
        </w:rPr>
        <w:t xml:space="preserve"> as at the 1st April each year are as set out below:</w:t>
      </w:r>
    </w:p>
    <w:p w:rsidR="00E05C9D" w:rsidRPr="00FE70DA" w:rsidRDefault="00E05C9D" w:rsidP="00E05C9D">
      <w:pPr>
        <w:pStyle w:val="ListParagraph"/>
        <w:tabs>
          <w:tab w:val="left" w:pos="426"/>
        </w:tabs>
        <w:spacing w:after="0" w:line="240" w:lineRule="auto"/>
        <w:ind w:left="852" w:hanging="426"/>
        <w:rPr>
          <w:rFonts w:ascii="Arial" w:hAnsi="Arial" w:cs="Arial"/>
          <w:color w:val="000000" w:themeColor="text1"/>
          <w:sz w:val="24"/>
          <w:szCs w:val="24"/>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416"/>
        <w:gridCol w:w="1241"/>
        <w:gridCol w:w="1312"/>
      </w:tblGrid>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1D1A7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Class M</w:t>
            </w:r>
          </w:p>
          <w:p w:rsidR="00E05C9D" w:rsidRPr="00FE70DA" w:rsidRDefault="00E05C9D" w:rsidP="001D1A77">
            <w:pPr>
              <w:pStyle w:val="ListParagraph"/>
              <w:ind w:left="0"/>
              <w:rPr>
                <w:rFonts w:ascii="Arial" w:hAnsi="Arial" w:cs="Arial"/>
                <w:color w:val="000000" w:themeColor="text1"/>
                <w:sz w:val="24"/>
                <w:szCs w:val="24"/>
              </w:rPr>
            </w:pPr>
          </w:p>
        </w:tc>
        <w:tc>
          <w:tcPr>
            <w:tcW w:w="1241" w:type="dxa"/>
          </w:tcPr>
          <w:p w:rsidR="00E05C9D" w:rsidRPr="00FE70DA" w:rsidRDefault="00E05C9D" w:rsidP="001D1A7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Class N</w:t>
            </w:r>
          </w:p>
        </w:tc>
        <w:tc>
          <w:tcPr>
            <w:tcW w:w="1312" w:type="dxa"/>
          </w:tcPr>
          <w:p w:rsidR="00E05C9D" w:rsidRPr="00FE70DA" w:rsidRDefault="00E05C9D" w:rsidP="001D1A7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Total</w:t>
            </w:r>
          </w:p>
        </w:tc>
      </w:tr>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April 1st 2010</w:t>
            </w:r>
          </w:p>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2,130</w:t>
            </w:r>
          </w:p>
        </w:tc>
        <w:tc>
          <w:tcPr>
            <w:tcW w:w="1241"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2,713</w:t>
            </w:r>
          </w:p>
        </w:tc>
        <w:tc>
          <w:tcPr>
            <w:tcW w:w="1312"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4,843</w:t>
            </w:r>
          </w:p>
        </w:tc>
      </w:tr>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April 1st 2011</w:t>
            </w:r>
          </w:p>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2,428</w:t>
            </w:r>
          </w:p>
        </w:tc>
        <w:tc>
          <w:tcPr>
            <w:tcW w:w="1241"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2,907</w:t>
            </w:r>
          </w:p>
        </w:tc>
        <w:tc>
          <w:tcPr>
            <w:tcW w:w="1312"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5,335</w:t>
            </w:r>
          </w:p>
        </w:tc>
      </w:tr>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April 1st 2012</w:t>
            </w:r>
          </w:p>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2,488</w:t>
            </w:r>
          </w:p>
        </w:tc>
        <w:tc>
          <w:tcPr>
            <w:tcW w:w="1241"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2,846</w:t>
            </w:r>
          </w:p>
        </w:tc>
        <w:tc>
          <w:tcPr>
            <w:tcW w:w="1312"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5,334</w:t>
            </w:r>
          </w:p>
        </w:tc>
      </w:tr>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April 1st 2013</w:t>
            </w:r>
          </w:p>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2,595</w:t>
            </w:r>
          </w:p>
        </w:tc>
        <w:tc>
          <w:tcPr>
            <w:tcW w:w="1241"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2,762</w:t>
            </w:r>
          </w:p>
        </w:tc>
        <w:tc>
          <w:tcPr>
            <w:tcW w:w="1312"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5,357</w:t>
            </w:r>
          </w:p>
        </w:tc>
      </w:tr>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April 1st 2014</w:t>
            </w:r>
          </w:p>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2,656</w:t>
            </w:r>
          </w:p>
        </w:tc>
        <w:tc>
          <w:tcPr>
            <w:tcW w:w="1241"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2,713</w:t>
            </w:r>
          </w:p>
        </w:tc>
        <w:tc>
          <w:tcPr>
            <w:tcW w:w="1312"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5,369</w:t>
            </w:r>
          </w:p>
        </w:tc>
      </w:tr>
      <w:tr w:rsidR="00FE70DA" w:rsidRPr="00FE70DA" w:rsidTr="00E05C9D">
        <w:tc>
          <w:tcPr>
            <w:tcW w:w="2658"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April 1st 2015</w:t>
            </w:r>
          </w:p>
          <w:p w:rsidR="00E05C9D" w:rsidRPr="00FE70DA" w:rsidRDefault="00E05C9D" w:rsidP="00B22567">
            <w:pPr>
              <w:pStyle w:val="ListParagraph"/>
              <w:ind w:left="0"/>
              <w:rPr>
                <w:rFonts w:ascii="Arial" w:hAnsi="Arial" w:cs="Arial"/>
                <w:color w:val="000000" w:themeColor="text1"/>
                <w:sz w:val="24"/>
                <w:szCs w:val="24"/>
              </w:rPr>
            </w:pPr>
          </w:p>
        </w:tc>
        <w:tc>
          <w:tcPr>
            <w:tcW w:w="1416"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2,751</w:t>
            </w:r>
          </w:p>
        </w:tc>
        <w:tc>
          <w:tcPr>
            <w:tcW w:w="1241"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2,622</w:t>
            </w:r>
          </w:p>
        </w:tc>
        <w:tc>
          <w:tcPr>
            <w:tcW w:w="1312" w:type="dxa"/>
          </w:tcPr>
          <w:p w:rsidR="00E05C9D" w:rsidRPr="00FE70DA" w:rsidRDefault="00E05C9D" w:rsidP="00B22567">
            <w:pPr>
              <w:pStyle w:val="ListParagraph"/>
              <w:ind w:left="0"/>
              <w:rPr>
                <w:rFonts w:ascii="Arial" w:hAnsi="Arial" w:cs="Arial"/>
                <w:color w:val="000000" w:themeColor="text1"/>
                <w:sz w:val="24"/>
                <w:szCs w:val="24"/>
              </w:rPr>
            </w:pPr>
            <w:r w:rsidRPr="00FE70DA">
              <w:rPr>
                <w:rFonts w:ascii="Arial" w:hAnsi="Arial" w:cs="Arial"/>
                <w:color w:val="000000" w:themeColor="text1"/>
                <w:sz w:val="24"/>
                <w:szCs w:val="24"/>
              </w:rPr>
              <w:t>5,373</w:t>
            </w:r>
          </w:p>
        </w:tc>
      </w:tr>
    </w:tbl>
    <w:p w:rsidR="00E05C9D" w:rsidRPr="00FE70DA" w:rsidRDefault="00E05C9D" w:rsidP="00E05C9D">
      <w:pPr>
        <w:pStyle w:val="ListParagraph"/>
        <w:tabs>
          <w:tab w:val="left" w:pos="426"/>
        </w:tabs>
        <w:spacing w:after="0" w:line="240" w:lineRule="auto"/>
        <w:ind w:left="852" w:hanging="426"/>
        <w:rPr>
          <w:rFonts w:ascii="Arial" w:hAnsi="Arial" w:cs="Arial"/>
          <w:color w:val="000000" w:themeColor="text1"/>
          <w:sz w:val="24"/>
          <w:szCs w:val="24"/>
        </w:rPr>
      </w:pPr>
    </w:p>
    <w:p w:rsidR="00E05C9D" w:rsidRPr="00FE70DA" w:rsidRDefault="00E05C9D" w:rsidP="00E05C9D">
      <w:pPr>
        <w:pStyle w:val="ListParagraph"/>
        <w:tabs>
          <w:tab w:val="left" w:pos="426"/>
        </w:tabs>
        <w:spacing w:after="0" w:line="240" w:lineRule="auto"/>
        <w:ind w:left="852" w:hanging="426"/>
        <w:rPr>
          <w:rFonts w:ascii="Arial" w:hAnsi="Arial" w:cs="Arial"/>
          <w:color w:val="000000" w:themeColor="text1"/>
          <w:sz w:val="24"/>
          <w:szCs w:val="24"/>
        </w:rPr>
      </w:pPr>
      <w:r w:rsidRPr="00FE70DA">
        <w:rPr>
          <w:rFonts w:ascii="Arial" w:hAnsi="Arial" w:cs="Arial"/>
          <w:color w:val="000000" w:themeColor="text1"/>
          <w:sz w:val="24"/>
          <w:szCs w:val="24"/>
        </w:rPr>
        <w:t>The definition of a student for Council Tax purposes is someone:</w:t>
      </w:r>
    </w:p>
    <w:p w:rsidR="00E05C9D" w:rsidRPr="00FE70DA" w:rsidRDefault="00E05C9D" w:rsidP="00E05C9D">
      <w:pPr>
        <w:pStyle w:val="ListParagraph"/>
        <w:tabs>
          <w:tab w:val="left" w:pos="426"/>
        </w:tabs>
        <w:spacing w:after="0" w:line="240" w:lineRule="auto"/>
        <w:ind w:left="852" w:hanging="426"/>
        <w:rPr>
          <w:rFonts w:ascii="Arial" w:hAnsi="Arial" w:cs="Arial"/>
          <w:color w:val="000000" w:themeColor="text1"/>
          <w:sz w:val="24"/>
          <w:szCs w:val="24"/>
        </w:rPr>
      </w:pPr>
    </w:p>
    <w:p w:rsidR="00AF4D8B" w:rsidRPr="00FE70DA" w:rsidRDefault="00E05C9D" w:rsidP="00E05C9D">
      <w:pPr>
        <w:pStyle w:val="ListParagraph"/>
        <w:tabs>
          <w:tab w:val="left" w:pos="426"/>
        </w:tabs>
        <w:spacing w:after="0" w:line="240" w:lineRule="auto"/>
        <w:ind w:left="426" w:hanging="1"/>
        <w:rPr>
          <w:rFonts w:ascii="Arial" w:hAnsi="Arial" w:cs="Arial"/>
          <w:color w:val="000000" w:themeColor="text1"/>
          <w:sz w:val="24"/>
          <w:szCs w:val="24"/>
        </w:rPr>
      </w:pPr>
      <w:r w:rsidRPr="00FE70DA">
        <w:rPr>
          <w:rFonts w:ascii="Arial" w:hAnsi="Arial" w:cs="Arial"/>
          <w:color w:val="000000" w:themeColor="text1"/>
          <w:sz w:val="24"/>
          <w:szCs w:val="24"/>
        </w:rPr>
        <w:lastRenderedPageBreak/>
        <w:t>“</w:t>
      </w:r>
      <w:proofErr w:type="gramStart"/>
      <w:r w:rsidRPr="00FE70DA">
        <w:rPr>
          <w:rFonts w:ascii="Arial" w:hAnsi="Arial" w:cs="Arial"/>
          <w:color w:val="000000" w:themeColor="text1"/>
          <w:sz w:val="24"/>
          <w:szCs w:val="24"/>
        </w:rPr>
        <w:t>undertaking</w:t>
      </w:r>
      <w:proofErr w:type="gramEnd"/>
      <w:r w:rsidRPr="00FE70DA">
        <w:rPr>
          <w:rFonts w:ascii="Arial" w:hAnsi="Arial" w:cs="Arial"/>
          <w:color w:val="000000" w:themeColor="text1"/>
          <w:sz w:val="24"/>
          <w:szCs w:val="24"/>
        </w:rPr>
        <w:t xml:space="preserve"> a full-time course at a college or university in the UK. (prescribed educational establishments include universities on the ERASMUS programme within the European Union); or under 20 years old in part time or full time education; or a Foreign language assistant - registered with the Central Bureau for Educational Visits and working at a school or other educational establishment”.</w:t>
      </w:r>
    </w:p>
    <w:p w:rsidR="00E05C9D" w:rsidRPr="00FE70DA" w:rsidRDefault="00E05C9D" w:rsidP="00E05C9D">
      <w:pPr>
        <w:pStyle w:val="ListParagraph"/>
        <w:tabs>
          <w:tab w:val="left" w:pos="426"/>
        </w:tabs>
        <w:spacing w:after="0" w:line="240" w:lineRule="auto"/>
        <w:ind w:left="426" w:hanging="426"/>
        <w:rPr>
          <w:rFonts w:ascii="Arial" w:hAnsi="Arial" w:cs="Arial"/>
          <w:color w:val="000000" w:themeColor="text1"/>
          <w:sz w:val="24"/>
          <w:szCs w:val="24"/>
        </w:rPr>
      </w:pPr>
    </w:p>
    <w:p w:rsidR="00A416F4" w:rsidRPr="00FE70DA" w:rsidRDefault="00A416F4" w:rsidP="0037654A">
      <w:pPr>
        <w:pStyle w:val="ListParagraph"/>
        <w:numPr>
          <w:ilvl w:val="0"/>
          <w:numId w:val="7"/>
        </w:numPr>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Lady Jacqueline Gray</w:t>
      </w:r>
    </w:p>
    <w:p w:rsidR="00AF4D8B" w:rsidRPr="00FE70DA" w:rsidRDefault="00AF4D8B"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 xml:space="preserve">(Regarding) Condition 3, attached to the partial discharge of Condition 19 in relation to vibration from EWR Phase 1 (Application No:  14/00232/CND):  </w:t>
      </w:r>
    </w:p>
    <w:p w:rsidR="00AF4D8B" w:rsidRPr="00FE70DA" w:rsidRDefault="00AF4D8B" w:rsidP="0037654A">
      <w:pPr>
        <w:pStyle w:val="ListParagraph"/>
        <w:tabs>
          <w:tab w:val="left" w:pos="426"/>
        </w:tabs>
        <w:spacing w:after="0" w:line="240" w:lineRule="auto"/>
        <w:ind w:left="426" w:hanging="426"/>
        <w:rPr>
          <w:rFonts w:ascii="Arial" w:hAnsi="Arial" w:cs="Arial"/>
          <w:color w:val="000000" w:themeColor="text1"/>
          <w:sz w:val="24"/>
          <w:szCs w:val="24"/>
        </w:rPr>
      </w:pPr>
      <w:r w:rsidRPr="00FE70DA">
        <w:rPr>
          <w:rFonts w:ascii="Arial" w:hAnsi="Arial" w:cs="Arial"/>
          <w:color w:val="000000" w:themeColor="text1"/>
          <w:sz w:val="24"/>
          <w:szCs w:val="24"/>
        </w:rPr>
        <w:t xml:space="preserve"> </w:t>
      </w:r>
    </w:p>
    <w:p w:rsidR="00A416F4" w:rsidRPr="00FE70DA" w:rsidRDefault="00AF4D8B" w:rsidP="0037654A">
      <w:pPr>
        <w:pStyle w:val="ListParagraph"/>
        <w:tabs>
          <w:tab w:val="left" w:pos="426"/>
        </w:tabs>
        <w:spacing w:after="0" w:line="240" w:lineRule="auto"/>
        <w:ind w:left="426"/>
        <w:rPr>
          <w:rFonts w:ascii="Arial" w:hAnsi="Arial" w:cs="Arial"/>
          <w:b/>
          <w:color w:val="000000" w:themeColor="text1"/>
          <w:sz w:val="24"/>
          <w:szCs w:val="24"/>
        </w:rPr>
      </w:pPr>
      <w:r w:rsidRPr="00FE70DA">
        <w:rPr>
          <w:rFonts w:ascii="Arial" w:hAnsi="Arial" w:cs="Arial"/>
          <w:color w:val="000000" w:themeColor="text1"/>
          <w:sz w:val="24"/>
          <w:szCs w:val="24"/>
        </w:rPr>
        <w:t>Please can the Council state when it will inform residents of the details of the vibration monitoring agreed with Network Rail?</w:t>
      </w: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Response</w:t>
      </w:r>
    </w:p>
    <w:p w:rsidR="0037654A" w:rsidRPr="00FE70DA" w:rsidRDefault="0037654A" w:rsidP="0037654A">
      <w:pPr>
        <w:pStyle w:val="ListParagraph"/>
        <w:tabs>
          <w:tab w:val="left" w:pos="426"/>
        </w:tabs>
        <w:spacing w:after="0" w:line="240" w:lineRule="auto"/>
        <w:ind w:left="426" w:hanging="426"/>
        <w:rPr>
          <w:rFonts w:ascii="Arial" w:hAnsi="Arial" w:cs="Arial"/>
          <w:b/>
          <w:color w:val="000000" w:themeColor="text1"/>
          <w:sz w:val="24"/>
          <w:szCs w:val="24"/>
        </w:rPr>
      </w:pPr>
    </w:p>
    <w:p w:rsidR="0037654A" w:rsidRPr="00FE70DA" w:rsidRDefault="0037654A"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The condition requires that a scheme of monitoring is effected as approved by the council before the railway is put back into use.  The Council has not yet received proposals from Network Rail.</w:t>
      </w:r>
    </w:p>
    <w:p w:rsidR="00AF4D8B" w:rsidRPr="00FE70DA" w:rsidRDefault="00AF4D8B"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416F4" w:rsidRPr="00FE70DA" w:rsidRDefault="00A416F4" w:rsidP="0037654A">
      <w:pPr>
        <w:pStyle w:val="ListParagraph"/>
        <w:numPr>
          <w:ilvl w:val="0"/>
          <w:numId w:val="7"/>
        </w:numPr>
        <w:tabs>
          <w:tab w:val="left" w:pos="426"/>
        </w:tabs>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Question from Sir Muir Gray</w:t>
      </w:r>
    </w:p>
    <w:p w:rsidR="00AF4D8B" w:rsidRPr="00FE70DA" w:rsidRDefault="00AF4D8B" w:rsidP="0037654A">
      <w:pPr>
        <w:pStyle w:val="ListParagraph"/>
        <w:tabs>
          <w:tab w:val="left" w:pos="426"/>
        </w:tabs>
        <w:spacing w:after="0" w:line="240" w:lineRule="auto"/>
        <w:ind w:left="426" w:hanging="426"/>
        <w:rPr>
          <w:rFonts w:ascii="Arial" w:hAnsi="Arial" w:cs="Arial"/>
          <w:b/>
          <w:color w:val="000000" w:themeColor="text1"/>
          <w:sz w:val="24"/>
          <w:szCs w:val="24"/>
        </w:rPr>
      </w:pPr>
    </w:p>
    <w:p w:rsidR="00AF4D8B"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(Regarding) Condition 3, attached to the partial discharge of Condition 19 in relation to vibration from EWR Phase 1 (Application No:  14/00232/CND)</w:t>
      </w:r>
    </w:p>
    <w:p w:rsidR="00AF4D8B" w:rsidRPr="00FE70DA" w:rsidRDefault="00AF4D8B" w:rsidP="0037654A">
      <w:pPr>
        <w:pStyle w:val="ListParagraph"/>
        <w:tabs>
          <w:tab w:val="left" w:pos="426"/>
        </w:tabs>
        <w:spacing w:after="0" w:line="240" w:lineRule="auto"/>
        <w:ind w:left="426" w:hanging="426"/>
        <w:rPr>
          <w:rFonts w:ascii="Arial" w:hAnsi="Arial" w:cs="Arial"/>
          <w:color w:val="000000" w:themeColor="text1"/>
          <w:sz w:val="24"/>
          <w:szCs w:val="24"/>
        </w:rPr>
      </w:pPr>
      <w:r w:rsidRPr="00FE70DA">
        <w:rPr>
          <w:rFonts w:ascii="Arial" w:hAnsi="Arial" w:cs="Arial"/>
          <w:color w:val="000000" w:themeColor="text1"/>
          <w:sz w:val="24"/>
          <w:szCs w:val="24"/>
        </w:rPr>
        <w:t xml:space="preserve"> </w:t>
      </w:r>
    </w:p>
    <w:p w:rsidR="0037654A" w:rsidRPr="00FE70DA" w:rsidRDefault="00AF4D8B" w:rsidP="0037654A">
      <w:pPr>
        <w:pStyle w:val="ListParagraph"/>
        <w:tabs>
          <w:tab w:val="left" w:pos="426"/>
        </w:tabs>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Please can the Council state when it will inform residents of the details of the vibration monitoring agreed with Network Rail?</w:t>
      </w:r>
    </w:p>
    <w:p w:rsidR="0037654A" w:rsidRPr="00FE70DA" w:rsidRDefault="0037654A" w:rsidP="0037654A">
      <w:pPr>
        <w:pStyle w:val="ListParagraph"/>
        <w:spacing w:after="0" w:line="240" w:lineRule="auto"/>
        <w:ind w:left="426" w:hanging="426"/>
        <w:rPr>
          <w:rFonts w:ascii="Arial" w:hAnsi="Arial" w:cs="Arial"/>
          <w:color w:val="000000" w:themeColor="text1"/>
          <w:sz w:val="24"/>
          <w:szCs w:val="24"/>
        </w:rPr>
      </w:pPr>
    </w:p>
    <w:p w:rsidR="0037654A" w:rsidRPr="00FE70DA" w:rsidRDefault="0037654A" w:rsidP="0037654A">
      <w:pPr>
        <w:pStyle w:val="ListParagraph"/>
        <w:spacing w:after="0" w:line="240" w:lineRule="auto"/>
        <w:ind w:left="426" w:hanging="426"/>
        <w:rPr>
          <w:rFonts w:ascii="Arial" w:hAnsi="Arial" w:cs="Arial"/>
          <w:b/>
          <w:color w:val="000000" w:themeColor="text1"/>
          <w:sz w:val="24"/>
          <w:szCs w:val="24"/>
        </w:rPr>
      </w:pPr>
      <w:r w:rsidRPr="00FE70DA">
        <w:rPr>
          <w:rFonts w:ascii="Arial" w:hAnsi="Arial" w:cs="Arial"/>
          <w:b/>
          <w:color w:val="000000" w:themeColor="text1"/>
          <w:sz w:val="24"/>
          <w:szCs w:val="24"/>
        </w:rPr>
        <w:t>Response</w:t>
      </w:r>
    </w:p>
    <w:p w:rsidR="0037654A" w:rsidRPr="00FE70DA" w:rsidRDefault="0037654A" w:rsidP="0037654A">
      <w:pPr>
        <w:pStyle w:val="ListParagraph"/>
        <w:spacing w:after="0" w:line="240" w:lineRule="auto"/>
        <w:ind w:left="426" w:hanging="426"/>
        <w:rPr>
          <w:rFonts w:ascii="Arial" w:hAnsi="Arial" w:cs="Arial"/>
          <w:b/>
          <w:color w:val="000000" w:themeColor="text1"/>
          <w:sz w:val="24"/>
          <w:szCs w:val="24"/>
        </w:rPr>
      </w:pPr>
    </w:p>
    <w:p w:rsidR="0037654A" w:rsidRPr="00FE70DA" w:rsidRDefault="0037654A" w:rsidP="0037654A">
      <w:pPr>
        <w:pStyle w:val="ListParagraph"/>
        <w:spacing w:after="0" w:line="240" w:lineRule="auto"/>
        <w:ind w:left="426"/>
        <w:rPr>
          <w:rFonts w:ascii="Arial" w:hAnsi="Arial" w:cs="Arial"/>
          <w:color w:val="000000" w:themeColor="text1"/>
          <w:sz w:val="24"/>
          <w:szCs w:val="24"/>
        </w:rPr>
      </w:pPr>
      <w:r w:rsidRPr="00FE70DA">
        <w:rPr>
          <w:rFonts w:ascii="Arial" w:hAnsi="Arial" w:cs="Arial"/>
          <w:color w:val="000000" w:themeColor="text1"/>
          <w:sz w:val="24"/>
          <w:szCs w:val="24"/>
        </w:rPr>
        <w:t>The condition requires that a scheme of monitoring is effected as approved by the council before the railway is put back into use.  The Council has not yet received proposals from Network Rail.</w:t>
      </w:r>
    </w:p>
    <w:p w:rsidR="00FC3F98" w:rsidRPr="00FE70DA" w:rsidRDefault="00FC3F98" w:rsidP="00FC3F98">
      <w:pPr>
        <w:spacing w:after="0" w:line="240" w:lineRule="auto"/>
        <w:rPr>
          <w:rFonts w:ascii="Arial" w:hAnsi="Arial" w:cs="Arial"/>
          <w:color w:val="000000" w:themeColor="text1"/>
          <w:sz w:val="24"/>
          <w:szCs w:val="24"/>
        </w:rPr>
      </w:pPr>
    </w:p>
    <w:sectPr w:rsidR="00FC3F98" w:rsidRPr="00FE70DA" w:rsidSect="009D41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38"/>
    <w:multiLevelType w:val="hybridMultilevel"/>
    <w:tmpl w:val="7034F1DE"/>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20F87"/>
    <w:multiLevelType w:val="hybridMultilevel"/>
    <w:tmpl w:val="765070A6"/>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E346C"/>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46778"/>
    <w:multiLevelType w:val="hybridMultilevel"/>
    <w:tmpl w:val="A8D8194C"/>
    <w:lvl w:ilvl="0" w:tplc="0C06B5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EE03C2"/>
    <w:multiLevelType w:val="hybridMultilevel"/>
    <w:tmpl w:val="A6F22DF6"/>
    <w:lvl w:ilvl="0" w:tplc="262A6CC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530D4B"/>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07A86"/>
    <w:multiLevelType w:val="hybridMultilevel"/>
    <w:tmpl w:val="6540C13E"/>
    <w:lvl w:ilvl="0" w:tplc="403EFAB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B21CDB"/>
    <w:multiLevelType w:val="hybridMultilevel"/>
    <w:tmpl w:val="5AF4A658"/>
    <w:lvl w:ilvl="0" w:tplc="CDBC2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3326B8"/>
    <w:multiLevelType w:val="hybridMultilevel"/>
    <w:tmpl w:val="B6B4B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12B4631"/>
    <w:multiLevelType w:val="hybridMultilevel"/>
    <w:tmpl w:val="53B0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22F02"/>
    <w:multiLevelType w:val="hybridMultilevel"/>
    <w:tmpl w:val="295E6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9"/>
  </w:num>
  <w:num w:numId="5">
    <w:abstractNumId w:val="2"/>
  </w:num>
  <w:num w:numId="6">
    <w:abstractNumId w:val="5"/>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5"/>
    <w:rsid w:val="000D0639"/>
    <w:rsid w:val="00166DB1"/>
    <w:rsid w:val="001E7BC4"/>
    <w:rsid w:val="00214414"/>
    <w:rsid w:val="002B4948"/>
    <w:rsid w:val="0031010D"/>
    <w:rsid w:val="0037654A"/>
    <w:rsid w:val="003C6D91"/>
    <w:rsid w:val="005454B1"/>
    <w:rsid w:val="006628F1"/>
    <w:rsid w:val="00750587"/>
    <w:rsid w:val="00846DE3"/>
    <w:rsid w:val="008B2DF1"/>
    <w:rsid w:val="008B300E"/>
    <w:rsid w:val="008C0DFE"/>
    <w:rsid w:val="009D41A5"/>
    <w:rsid w:val="00A416F4"/>
    <w:rsid w:val="00AF4D8B"/>
    <w:rsid w:val="00BA04A8"/>
    <w:rsid w:val="00CE4A2D"/>
    <w:rsid w:val="00D8270F"/>
    <w:rsid w:val="00DB5154"/>
    <w:rsid w:val="00E05C9D"/>
    <w:rsid w:val="00FC3EB4"/>
    <w:rsid w:val="00FC3F98"/>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 w:type="table" w:styleId="TableGrid">
    <w:name w:val="Table Grid"/>
    <w:basedOn w:val="TableNormal"/>
    <w:uiPriority w:val="59"/>
    <w:rsid w:val="00E0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 w:type="table" w:styleId="TableGrid">
    <w:name w:val="Table Grid"/>
    <w:basedOn w:val="TableNormal"/>
    <w:uiPriority w:val="59"/>
    <w:rsid w:val="00E0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726">
      <w:bodyDiv w:val="1"/>
      <w:marLeft w:val="0"/>
      <w:marRight w:val="0"/>
      <w:marTop w:val="0"/>
      <w:marBottom w:val="0"/>
      <w:divBdr>
        <w:top w:val="none" w:sz="0" w:space="0" w:color="auto"/>
        <w:left w:val="none" w:sz="0" w:space="0" w:color="auto"/>
        <w:bottom w:val="none" w:sz="0" w:space="0" w:color="auto"/>
        <w:right w:val="none" w:sz="0" w:space="0" w:color="auto"/>
      </w:divBdr>
    </w:div>
    <w:div w:id="240525535">
      <w:bodyDiv w:val="1"/>
      <w:marLeft w:val="0"/>
      <w:marRight w:val="0"/>
      <w:marTop w:val="0"/>
      <w:marBottom w:val="0"/>
      <w:divBdr>
        <w:top w:val="none" w:sz="0" w:space="0" w:color="auto"/>
        <w:left w:val="none" w:sz="0" w:space="0" w:color="auto"/>
        <w:bottom w:val="none" w:sz="0" w:space="0" w:color="auto"/>
        <w:right w:val="none" w:sz="0" w:space="0" w:color="auto"/>
      </w:divBdr>
    </w:div>
    <w:div w:id="268701520">
      <w:bodyDiv w:val="1"/>
      <w:marLeft w:val="0"/>
      <w:marRight w:val="0"/>
      <w:marTop w:val="0"/>
      <w:marBottom w:val="0"/>
      <w:divBdr>
        <w:top w:val="none" w:sz="0" w:space="0" w:color="auto"/>
        <w:left w:val="none" w:sz="0" w:space="0" w:color="auto"/>
        <w:bottom w:val="none" w:sz="0" w:space="0" w:color="auto"/>
        <w:right w:val="none" w:sz="0" w:space="0" w:color="auto"/>
      </w:divBdr>
    </w:div>
    <w:div w:id="769157520">
      <w:bodyDiv w:val="1"/>
      <w:marLeft w:val="0"/>
      <w:marRight w:val="0"/>
      <w:marTop w:val="0"/>
      <w:marBottom w:val="0"/>
      <w:divBdr>
        <w:top w:val="none" w:sz="0" w:space="0" w:color="auto"/>
        <w:left w:val="none" w:sz="0" w:space="0" w:color="auto"/>
        <w:bottom w:val="none" w:sz="0" w:space="0" w:color="auto"/>
        <w:right w:val="none" w:sz="0" w:space="0" w:color="auto"/>
      </w:divBdr>
    </w:div>
    <w:div w:id="888347879">
      <w:bodyDiv w:val="1"/>
      <w:marLeft w:val="0"/>
      <w:marRight w:val="0"/>
      <w:marTop w:val="0"/>
      <w:marBottom w:val="0"/>
      <w:divBdr>
        <w:top w:val="none" w:sz="0" w:space="0" w:color="auto"/>
        <w:left w:val="none" w:sz="0" w:space="0" w:color="auto"/>
        <w:bottom w:val="none" w:sz="0" w:space="0" w:color="auto"/>
        <w:right w:val="none" w:sz="0" w:space="0" w:color="auto"/>
      </w:divBdr>
    </w:div>
    <w:div w:id="935400679">
      <w:bodyDiv w:val="1"/>
      <w:marLeft w:val="0"/>
      <w:marRight w:val="0"/>
      <w:marTop w:val="0"/>
      <w:marBottom w:val="0"/>
      <w:divBdr>
        <w:top w:val="none" w:sz="0" w:space="0" w:color="auto"/>
        <w:left w:val="none" w:sz="0" w:space="0" w:color="auto"/>
        <w:bottom w:val="none" w:sz="0" w:space="0" w:color="auto"/>
        <w:right w:val="none" w:sz="0" w:space="0" w:color="auto"/>
      </w:divBdr>
    </w:div>
    <w:div w:id="988904679">
      <w:bodyDiv w:val="1"/>
      <w:marLeft w:val="0"/>
      <w:marRight w:val="0"/>
      <w:marTop w:val="0"/>
      <w:marBottom w:val="0"/>
      <w:divBdr>
        <w:top w:val="none" w:sz="0" w:space="0" w:color="auto"/>
        <w:left w:val="none" w:sz="0" w:space="0" w:color="auto"/>
        <w:bottom w:val="none" w:sz="0" w:space="0" w:color="auto"/>
        <w:right w:val="none" w:sz="0" w:space="0" w:color="auto"/>
      </w:divBdr>
    </w:div>
    <w:div w:id="1013802577">
      <w:bodyDiv w:val="1"/>
      <w:marLeft w:val="0"/>
      <w:marRight w:val="0"/>
      <w:marTop w:val="0"/>
      <w:marBottom w:val="0"/>
      <w:divBdr>
        <w:top w:val="none" w:sz="0" w:space="0" w:color="auto"/>
        <w:left w:val="none" w:sz="0" w:space="0" w:color="auto"/>
        <w:bottom w:val="none" w:sz="0" w:space="0" w:color="auto"/>
        <w:right w:val="none" w:sz="0" w:space="0" w:color="auto"/>
      </w:divBdr>
    </w:div>
    <w:div w:id="1114520818">
      <w:bodyDiv w:val="1"/>
      <w:marLeft w:val="0"/>
      <w:marRight w:val="0"/>
      <w:marTop w:val="0"/>
      <w:marBottom w:val="0"/>
      <w:divBdr>
        <w:top w:val="none" w:sz="0" w:space="0" w:color="auto"/>
        <w:left w:val="none" w:sz="0" w:space="0" w:color="auto"/>
        <w:bottom w:val="none" w:sz="0" w:space="0" w:color="auto"/>
        <w:right w:val="none" w:sz="0" w:space="0" w:color="auto"/>
      </w:divBdr>
    </w:div>
    <w:div w:id="1397122883">
      <w:bodyDiv w:val="1"/>
      <w:marLeft w:val="0"/>
      <w:marRight w:val="0"/>
      <w:marTop w:val="0"/>
      <w:marBottom w:val="0"/>
      <w:divBdr>
        <w:top w:val="none" w:sz="0" w:space="0" w:color="auto"/>
        <w:left w:val="none" w:sz="0" w:space="0" w:color="auto"/>
        <w:bottom w:val="none" w:sz="0" w:space="0" w:color="auto"/>
        <w:right w:val="none" w:sz="0" w:space="0" w:color="auto"/>
      </w:divBdr>
    </w:div>
    <w:div w:id="1778597343">
      <w:bodyDiv w:val="1"/>
      <w:marLeft w:val="0"/>
      <w:marRight w:val="0"/>
      <w:marTop w:val="0"/>
      <w:marBottom w:val="0"/>
      <w:divBdr>
        <w:top w:val="none" w:sz="0" w:space="0" w:color="auto"/>
        <w:left w:val="none" w:sz="0" w:space="0" w:color="auto"/>
        <w:bottom w:val="none" w:sz="0" w:space="0" w:color="auto"/>
        <w:right w:val="none" w:sz="0" w:space="0" w:color="auto"/>
      </w:divBdr>
    </w:div>
    <w:div w:id="1938752899">
      <w:bodyDiv w:val="1"/>
      <w:marLeft w:val="0"/>
      <w:marRight w:val="0"/>
      <w:marTop w:val="0"/>
      <w:marBottom w:val="0"/>
      <w:divBdr>
        <w:top w:val="none" w:sz="0" w:space="0" w:color="auto"/>
        <w:left w:val="none" w:sz="0" w:space="0" w:color="auto"/>
        <w:bottom w:val="none" w:sz="0" w:space="0" w:color="auto"/>
        <w:right w:val="none" w:sz="0" w:space="0" w:color="auto"/>
      </w:divBdr>
    </w:div>
    <w:div w:id="1978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FD34B9E7</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Thompson, Jennifer - Oxford City Council</cp:lastModifiedBy>
  <cp:revision>3</cp:revision>
  <dcterms:created xsi:type="dcterms:W3CDTF">2015-07-17T13:16:00Z</dcterms:created>
  <dcterms:modified xsi:type="dcterms:W3CDTF">2015-07-17T13:18:00Z</dcterms:modified>
</cp:coreProperties>
</file>